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9CA" w:rsidRPr="00EA39CA" w:rsidRDefault="00EA39CA" w:rsidP="00EA39CA">
      <w:pPr>
        <w:spacing w:before="100" w:beforeAutospacing="1" w:after="100" w:afterAutospacing="1"/>
        <w:jc w:val="center"/>
        <w:rPr>
          <w:szCs w:val="24"/>
        </w:rPr>
      </w:pPr>
    </w:p>
    <w:p w:rsidR="00EA39CA" w:rsidRPr="00EA39CA" w:rsidRDefault="00EA39CA" w:rsidP="00EA39CA">
      <w:pPr>
        <w:spacing w:before="100" w:beforeAutospacing="1" w:after="100" w:afterAutospacing="1"/>
        <w:jc w:val="center"/>
        <w:rPr>
          <w:szCs w:val="24"/>
        </w:rPr>
      </w:pPr>
    </w:p>
    <w:p w:rsidR="00EA39CA" w:rsidRPr="00EA39CA" w:rsidRDefault="00EA39CA" w:rsidP="00EA39CA">
      <w:pPr>
        <w:spacing w:before="100" w:beforeAutospacing="1" w:after="100" w:afterAutospacing="1"/>
        <w:jc w:val="center"/>
        <w:rPr>
          <w:szCs w:val="24"/>
        </w:rPr>
      </w:pPr>
    </w:p>
    <w:p w:rsidR="00D53B8C" w:rsidRPr="00EA39CA" w:rsidRDefault="00FF63CD" w:rsidP="00EA39CA">
      <w:pPr>
        <w:spacing w:before="100" w:beforeAutospacing="1" w:after="100" w:afterAutospacing="1"/>
        <w:jc w:val="center"/>
        <w:rPr>
          <w:b/>
          <w:szCs w:val="24"/>
        </w:rPr>
      </w:pPr>
      <w:bookmarkStart w:id="0" w:name="_GoBack"/>
      <w:r w:rsidRPr="00EA39CA">
        <w:rPr>
          <w:b/>
          <w:szCs w:val="24"/>
        </w:rPr>
        <w:t xml:space="preserve">Planning Service </w:t>
      </w:r>
      <w:bookmarkEnd w:id="0"/>
      <w:r w:rsidRPr="00EA39CA">
        <w:rPr>
          <w:b/>
          <w:szCs w:val="24"/>
        </w:rPr>
        <w:t>&amp; Manufacturing</w:t>
      </w:r>
    </w:p>
    <w:p w:rsidR="00EA39CA" w:rsidRPr="00EA39CA" w:rsidRDefault="00EA39CA" w:rsidP="00EA39CA">
      <w:pPr>
        <w:spacing w:before="100" w:beforeAutospacing="1" w:after="100" w:afterAutospacing="1"/>
        <w:ind w:firstLine="284"/>
        <w:jc w:val="center"/>
        <w:rPr>
          <w:szCs w:val="24"/>
        </w:rPr>
      </w:pPr>
    </w:p>
    <w:p w:rsidR="00EA39CA" w:rsidRPr="00EA39CA" w:rsidRDefault="00EA39CA" w:rsidP="00EA39CA">
      <w:pPr>
        <w:spacing w:before="100" w:beforeAutospacing="1" w:after="100" w:afterAutospacing="1"/>
        <w:ind w:firstLine="284"/>
        <w:jc w:val="center"/>
        <w:rPr>
          <w:szCs w:val="24"/>
        </w:rPr>
      </w:pPr>
    </w:p>
    <w:p w:rsidR="00EA39CA" w:rsidRPr="00EA39CA" w:rsidRDefault="00EA39CA" w:rsidP="00EA39CA">
      <w:pPr>
        <w:spacing w:before="100" w:beforeAutospacing="1" w:after="100" w:afterAutospacing="1"/>
        <w:ind w:firstLine="284"/>
        <w:jc w:val="center"/>
        <w:rPr>
          <w:szCs w:val="24"/>
        </w:rPr>
      </w:pPr>
    </w:p>
    <w:p w:rsidR="00EA39CA" w:rsidRPr="00EA39CA" w:rsidRDefault="00EA39CA" w:rsidP="00EA39CA">
      <w:pPr>
        <w:spacing w:before="100" w:beforeAutospacing="1" w:after="100" w:afterAutospacing="1"/>
        <w:ind w:firstLine="284"/>
        <w:jc w:val="center"/>
        <w:rPr>
          <w:szCs w:val="24"/>
        </w:rPr>
      </w:pPr>
    </w:p>
    <w:p w:rsidR="00FF63CD" w:rsidRPr="00EA39CA" w:rsidRDefault="00EA39CA" w:rsidP="00EA39CA">
      <w:pPr>
        <w:spacing w:before="100" w:beforeAutospacing="1" w:after="100" w:afterAutospacing="1"/>
        <w:ind w:firstLine="284"/>
        <w:jc w:val="center"/>
        <w:rPr>
          <w:b/>
          <w:szCs w:val="24"/>
        </w:rPr>
      </w:pPr>
      <w:r w:rsidRPr="00EA39CA">
        <w:rPr>
          <w:szCs w:val="24"/>
        </w:rPr>
        <w:t>Student’s Name</w:t>
      </w:r>
      <w:r w:rsidRPr="00EA39CA">
        <w:rPr>
          <w:szCs w:val="24"/>
        </w:rPr>
        <w:br/>
        <w:t>Department, University</w:t>
      </w:r>
      <w:r w:rsidRPr="00EA39CA">
        <w:rPr>
          <w:szCs w:val="24"/>
        </w:rPr>
        <w:br/>
        <w:t>Course Number and Name</w:t>
      </w:r>
      <w:r w:rsidRPr="00EA39CA">
        <w:rPr>
          <w:szCs w:val="24"/>
        </w:rPr>
        <w:br/>
        <w:t>Instructor’s Name</w:t>
      </w:r>
      <w:r w:rsidRPr="00EA39CA">
        <w:rPr>
          <w:szCs w:val="24"/>
        </w:rPr>
        <w:br/>
        <w:t>Date </w:t>
      </w:r>
      <w:r w:rsidR="00175783" w:rsidRPr="00EA39CA">
        <w:rPr>
          <w:szCs w:val="24"/>
        </w:rPr>
        <w:br w:type="page"/>
      </w:r>
      <w:r w:rsidR="00FF63CD" w:rsidRPr="00EA39CA">
        <w:rPr>
          <w:b/>
          <w:szCs w:val="24"/>
        </w:rPr>
        <w:lastRenderedPageBreak/>
        <w:t>Planning Service &amp; Manufacturing</w:t>
      </w:r>
    </w:p>
    <w:p w:rsidR="00FF63CD" w:rsidRPr="00EA39CA" w:rsidRDefault="00FF63CD" w:rsidP="00EA39CA">
      <w:pPr>
        <w:spacing w:before="100" w:beforeAutospacing="1" w:after="100" w:afterAutospacing="1"/>
        <w:rPr>
          <w:szCs w:val="24"/>
        </w:rPr>
      </w:pPr>
      <w:r w:rsidRPr="00EA39CA">
        <w:rPr>
          <w:szCs w:val="24"/>
        </w:rPr>
        <w:t>Lead cost alternative in the years</w:t>
      </w:r>
    </w:p>
    <w:p w:rsidR="00FF63CD" w:rsidRPr="00EA39CA" w:rsidRDefault="00FF63CD" w:rsidP="00EA39CA">
      <w:pPr>
        <w:spacing w:before="100" w:beforeAutospacing="1" w:after="100" w:afterAutospacing="1"/>
        <w:ind w:firstLine="284"/>
        <w:rPr>
          <w:szCs w:val="24"/>
        </w:rPr>
      </w:pPr>
      <w:r w:rsidRPr="00EA39CA">
        <w:rPr>
          <w:szCs w:val="24"/>
        </w:rPr>
        <w:t>Calculations</w:t>
      </w:r>
    </w:p>
    <w:p w:rsidR="00FF63CD" w:rsidRPr="00EA39CA" w:rsidRDefault="00FF63CD" w:rsidP="00EA39CA">
      <w:pPr>
        <w:spacing w:before="100" w:beforeAutospacing="1" w:after="100" w:afterAutospacing="1"/>
        <w:ind w:firstLine="284"/>
        <w:rPr>
          <w:szCs w:val="24"/>
        </w:rPr>
      </w:pPr>
      <w:r w:rsidRPr="00EA39CA">
        <w:rPr>
          <w:szCs w:val="24"/>
        </w:rPr>
        <w:t>High Technology Centralized Location</w:t>
      </w:r>
    </w:p>
    <w:p w:rsidR="00FF63CD" w:rsidRPr="00EA39CA" w:rsidRDefault="00FF63CD" w:rsidP="00EA39CA">
      <w:pPr>
        <w:spacing w:before="100" w:beforeAutospacing="1" w:after="100" w:afterAutospacing="1"/>
        <w:ind w:firstLine="284"/>
        <w:rPr>
          <w:szCs w:val="24"/>
        </w:rPr>
      </w:pPr>
      <w:r w:rsidRPr="00EA39CA">
        <w:rPr>
          <w:szCs w:val="24"/>
        </w:rPr>
        <w:t xml:space="preserve">Year 1; 620,000(FC) + (100,000 x 16.31) = 2,251,000  </w:t>
      </w:r>
    </w:p>
    <w:p w:rsidR="00FF63CD" w:rsidRPr="00EA39CA" w:rsidRDefault="00FF63CD" w:rsidP="00EA39CA">
      <w:pPr>
        <w:spacing w:before="100" w:beforeAutospacing="1" w:after="100" w:afterAutospacing="1"/>
        <w:ind w:firstLine="284"/>
        <w:rPr>
          <w:szCs w:val="24"/>
        </w:rPr>
      </w:pPr>
      <w:r w:rsidRPr="00EA39CA">
        <w:rPr>
          <w:szCs w:val="24"/>
        </w:rPr>
        <w:t xml:space="preserve">Year 5; 620,000(FC) + (170,000 x 16.31) = 3,392,700 </w:t>
      </w:r>
    </w:p>
    <w:p w:rsidR="00FF63CD" w:rsidRPr="00EA39CA" w:rsidRDefault="00FF63CD" w:rsidP="00EA39CA">
      <w:pPr>
        <w:spacing w:before="100" w:beforeAutospacing="1" w:after="100" w:afterAutospacing="1"/>
        <w:ind w:firstLine="284"/>
        <w:rPr>
          <w:szCs w:val="24"/>
        </w:rPr>
      </w:pPr>
      <w:r w:rsidRPr="00EA39CA">
        <w:rPr>
          <w:szCs w:val="24"/>
        </w:rPr>
        <w:t xml:space="preserve">Year 10; 620,000(FC) + (225,000 x 16.31) = 4,289,750 </w:t>
      </w:r>
    </w:p>
    <w:p w:rsidR="00FF63CD" w:rsidRPr="00EA39CA" w:rsidRDefault="00FF63CD" w:rsidP="00EA39CA">
      <w:pPr>
        <w:spacing w:before="100" w:beforeAutospacing="1" w:after="100" w:afterAutospacing="1"/>
        <w:ind w:firstLine="284"/>
        <w:rPr>
          <w:szCs w:val="24"/>
        </w:rPr>
      </w:pPr>
      <w:r w:rsidRPr="00EA39CA">
        <w:rPr>
          <w:szCs w:val="24"/>
        </w:rPr>
        <w:t>Low Technology Decentralized Location</w:t>
      </w:r>
    </w:p>
    <w:p w:rsidR="00FF63CD" w:rsidRPr="00EA39CA" w:rsidRDefault="00FF63CD" w:rsidP="00EA39CA">
      <w:pPr>
        <w:spacing w:before="100" w:beforeAutospacing="1" w:after="100" w:afterAutospacing="1"/>
        <w:ind w:firstLine="284"/>
        <w:rPr>
          <w:szCs w:val="24"/>
        </w:rPr>
      </w:pPr>
      <w:r w:rsidRPr="00EA39CA">
        <w:rPr>
          <w:szCs w:val="24"/>
        </w:rPr>
        <w:t xml:space="preserve">Year 1; 110,000 (FC) + (100,000 x18.89) = 1,999,000 </w:t>
      </w:r>
    </w:p>
    <w:p w:rsidR="00FF63CD" w:rsidRPr="00EA39CA" w:rsidRDefault="00FF63CD" w:rsidP="00EA39CA">
      <w:pPr>
        <w:spacing w:before="100" w:beforeAutospacing="1" w:after="100" w:afterAutospacing="1"/>
        <w:ind w:firstLine="284"/>
        <w:rPr>
          <w:szCs w:val="24"/>
        </w:rPr>
      </w:pPr>
      <w:r w:rsidRPr="00EA39CA">
        <w:rPr>
          <w:szCs w:val="24"/>
        </w:rPr>
        <w:t xml:space="preserve">Year 5; 110,000(FC) + (170,000 x18.89) = 3,321,300 </w:t>
      </w:r>
    </w:p>
    <w:p w:rsidR="00FF63CD" w:rsidRPr="00EA39CA" w:rsidRDefault="00FF63CD" w:rsidP="00EA39CA">
      <w:pPr>
        <w:spacing w:before="100" w:beforeAutospacing="1" w:after="100" w:afterAutospacing="1"/>
        <w:ind w:firstLine="284"/>
        <w:rPr>
          <w:szCs w:val="24"/>
        </w:rPr>
      </w:pPr>
      <w:r w:rsidRPr="00EA39CA">
        <w:rPr>
          <w:szCs w:val="24"/>
        </w:rPr>
        <w:t xml:space="preserve">Year 10; 110,000(FC) + (225,000 x18.89) = 4,360,250 </w:t>
      </w:r>
    </w:p>
    <w:p w:rsidR="00FF63CD" w:rsidRPr="00EA39CA" w:rsidRDefault="00FF63CD" w:rsidP="00EA39CA">
      <w:pPr>
        <w:spacing w:before="100" w:beforeAutospacing="1" w:after="100" w:afterAutospacing="1"/>
        <w:ind w:firstLine="720"/>
        <w:rPr>
          <w:szCs w:val="24"/>
        </w:rPr>
      </w:pPr>
      <w:r w:rsidRPr="00EA39CA">
        <w:rPr>
          <w:szCs w:val="24"/>
        </w:rPr>
        <w:t>When the first year is observed, there were 100,000 units, with a total cost higher than that of the second option. The fixed costs are much higher in option one than in option 2.</w:t>
      </w:r>
    </w:p>
    <w:p w:rsidR="00FF63CD" w:rsidRPr="00EA39CA" w:rsidRDefault="00FF63CD" w:rsidP="00EA39CA">
      <w:pPr>
        <w:spacing w:before="100" w:beforeAutospacing="1" w:after="100" w:afterAutospacing="1"/>
        <w:ind w:firstLine="720"/>
        <w:rPr>
          <w:szCs w:val="24"/>
        </w:rPr>
      </w:pPr>
      <w:r w:rsidRPr="00EA39CA">
        <w:rPr>
          <w:szCs w:val="24"/>
        </w:rPr>
        <w:t xml:space="preserve">In Year 5, there are the same results, and looking closer at Option 2, one can observe that option one has almost the same value. Option 1 has a total cost of 3,392,700 and option 2 has 3,321,300. In the ten years, the variable cost increased the number of units planned in the </w:t>
      </w:r>
      <w:r w:rsidRPr="00EA39CA">
        <w:rPr>
          <w:szCs w:val="24"/>
        </w:rPr>
        <w:lastRenderedPageBreak/>
        <w:t>organization. The level of variable cost also got increased by an increased level of production. Option 1 is lower than option 2. Option 2 is 4,360,250 while Option1 is 4,289,750.</w:t>
      </w:r>
    </w:p>
    <w:p w:rsidR="00FF63CD" w:rsidRPr="00EA39CA" w:rsidRDefault="00FF63CD" w:rsidP="00EA39CA">
      <w:pPr>
        <w:spacing w:before="100" w:beforeAutospacing="1" w:after="100" w:afterAutospacing="1"/>
        <w:ind w:firstLine="720"/>
        <w:rPr>
          <w:szCs w:val="24"/>
        </w:rPr>
      </w:pPr>
      <w:r w:rsidRPr="00EA39CA">
        <w:rPr>
          <w:szCs w:val="24"/>
        </w:rPr>
        <w:t xml:space="preserve"> Year 5 contain production level quantity of $170,000 units while the fixed cost is $620,000 for Option 1 and $110,000 for Option 2 (Baldea Et al. 2017). Finding an automatic production alternative is needed to explain the additional annual fixed cost of the automated alternative over the manual alternative.</w:t>
      </w:r>
    </w:p>
    <w:p w:rsidR="00FF63CD" w:rsidRPr="00EA39CA" w:rsidRDefault="00FF63CD" w:rsidP="00EA39CA">
      <w:pPr>
        <w:spacing w:before="100" w:beforeAutospacing="1" w:after="100" w:afterAutospacing="1"/>
        <w:rPr>
          <w:szCs w:val="24"/>
        </w:rPr>
      </w:pPr>
      <w:r w:rsidRPr="00EA39CA">
        <w:rPr>
          <w:szCs w:val="24"/>
        </w:rPr>
        <w:t>Amount of variable cost per unit in year 5</w:t>
      </w:r>
    </w:p>
    <w:p w:rsidR="00FF63CD" w:rsidRPr="00EA39CA" w:rsidRDefault="00FF63CD" w:rsidP="00EA39CA">
      <w:pPr>
        <w:spacing w:before="100" w:beforeAutospacing="1" w:after="100" w:afterAutospacing="1"/>
        <w:rPr>
          <w:szCs w:val="24"/>
        </w:rPr>
      </w:pPr>
      <w:r w:rsidRPr="00EA39CA">
        <w:rPr>
          <w:szCs w:val="24"/>
        </w:rPr>
        <w:t>The total variable cost for this option is X</w:t>
      </w:r>
    </w:p>
    <w:p w:rsidR="00FF63CD" w:rsidRPr="00EA39CA" w:rsidRDefault="00FF63CD" w:rsidP="00EA39CA">
      <w:pPr>
        <w:spacing w:before="100" w:beforeAutospacing="1" w:after="100" w:afterAutospacing="1"/>
        <w:rPr>
          <w:szCs w:val="24"/>
        </w:rPr>
      </w:pPr>
      <w:r w:rsidRPr="00EA39CA">
        <w:rPr>
          <w:szCs w:val="24"/>
        </w:rPr>
        <w:t>Total Cost for Option 1 = Total Cost Option 2. The total costs in year 5 for option 2= 3,321,300</w:t>
      </w:r>
    </w:p>
    <w:p w:rsidR="00FF63CD" w:rsidRPr="00EA39CA" w:rsidRDefault="00FF63CD" w:rsidP="00EA39CA">
      <w:pPr>
        <w:spacing w:before="100" w:beforeAutospacing="1" w:after="100" w:afterAutospacing="1"/>
        <w:rPr>
          <w:szCs w:val="24"/>
        </w:rPr>
      </w:pPr>
      <w:r w:rsidRPr="00EA39CA">
        <w:rPr>
          <w:szCs w:val="24"/>
        </w:rPr>
        <w:t>Addition of year 5 option cost to $620,000(FC) would lead to $3,321,300</w:t>
      </w:r>
    </w:p>
    <w:p w:rsidR="00FF63CD" w:rsidRPr="00EA39CA" w:rsidRDefault="00FF63CD" w:rsidP="00EA39CA">
      <w:pPr>
        <w:spacing w:before="100" w:beforeAutospacing="1" w:after="100" w:afterAutospacing="1"/>
        <w:rPr>
          <w:szCs w:val="24"/>
        </w:rPr>
      </w:pPr>
      <w:r w:rsidRPr="00EA39CA">
        <w:rPr>
          <w:szCs w:val="24"/>
        </w:rPr>
        <w:t>So; $620,000(FC) +X = $3,321,300</w:t>
      </w:r>
    </w:p>
    <w:p w:rsidR="00FF63CD" w:rsidRPr="00EA39CA" w:rsidRDefault="00FF63CD" w:rsidP="00EA39CA">
      <w:pPr>
        <w:spacing w:before="100" w:beforeAutospacing="1" w:after="100" w:afterAutospacing="1"/>
        <w:rPr>
          <w:szCs w:val="24"/>
        </w:rPr>
      </w:pPr>
      <w:r w:rsidRPr="00EA39CA">
        <w:rPr>
          <w:szCs w:val="24"/>
        </w:rPr>
        <w:t xml:space="preserve"> X= $3,321,300 - $620,000 = $2,701,300</w:t>
      </w:r>
    </w:p>
    <w:p w:rsidR="00FF63CD" w:rsidRPr="00EA39CA" w:rsidRDefault="00FF63CD" w:rsidP="00EA39CA">
      <w:pPr>
        <w:spacing w:before="100" w:beforeAutospacing="1" w:after="100" w:afterAutospacing="1"/>
        <w:jc w:val="center"/>
        <w:rPr>
          <w:b/>
          <w:szCs w:val="24"/>
        </w:rPr>
      </w:pPr>
      <w:r w:rsidRPr="00EA39CA">
        <w:rPr>
          <w:b/>
          <w:szCs w:val="24"/>
        </w:rPr>
        <w:t xml:space="preserve">Factors </w:t>
      </w:r>
      <w:r w:rsidR="00EA39CA" w:rsidRPr="00EA39CA">
        <w:rPr>
          <w:b/>
          <w:szCs w:val="24"/>
        </w:rPr>
        <w:t>to Consider When Centralizing Manufacturing</w:t>
      </w:r>
    </w:p>
    <w:p w:rsidR="00FF63CD" w:rsidRPr="00EA39CA" w:rsidRDefault="00FF63CD" w:rsidP="00EA39CA">
      <w:pPr>
        <w:spacing w:before="100" w:beforeAutospacing="1" w:after="100" w:afterAutospacing="1"/>
        <w:ind w:firstLine="720"/>
        <w:rPr>
          <w:szCs w:val="24"/>
        </w:rPr>
      </w:pPr>
      <w:r w:rsidRPr="00EA39CA">
        <w:rPr>
          <w:szCs w:val="24"/>
        </w:rPr>
        <w:t xml:space="preserve">Centralizing manufacturing that would get done by Smitheford Pharmaceuticals would involve a lot of factors. Firstly, the size and complexity of the organization would get determined. Centralizing manufacturing would require an organization contain many types of equipment useful for production (Baldea Et al. 2017). A large organization contains much equipment that can assist in producing many medical substances. The need for centralizing manufacturing would get done appropriately in a company with large size and complexity. A </w:t>
      </w:r>
      <w:r w:rsidRPr="00EA39CA">
        <w:rPr>
          <w:szCs w:val="24"/>
        </w:rPr>
        <w:lastRenderedPageBreak/>
        <w:t xml:space="preserve">large company would manage all its manufacturing activities without depending on others. Secondly, the availability of competent personnel influences the need for centralizing manufacturing by an organization. When many competent employees can perform different activities, an organization gets influenced to centralize its activities. Employing many competent workers is significant in ensuring all activities within Smitheford get centralized. There is no need to hire workers from other organizations because they exist in one place. </w:t>
      </w:r>
    </w:p>
    <w:p w:rsidR="00FF63CD" w:rsidRPr="00EA39CA" w:rsidRDefault="00FF63CD" w:rsidP="00EA39CA">
      <w:pPr>
        <w:spacing w:before="100" w:beforeAutospacing="1" w:after="100" w:afterAutospacing="1"/>
        <w:ind w:firstLine="720"/>
        <w:rPr>
          <w:szCs w:val="24"/>
        </w:rPr>
      </w:pPr>
      <w:r w:rsidRPr="00EA39CA">
        <w:rPr>
          <w:szCs w:val="24"/>
        </w:rPr>
        <w:t>Thirdly, a productive communication system makes it possible to centralize manufacturing (Sims, Reed, &amp; Carr, 2017). A firm that performs manufacturing needs an effective communication system that would get used to performing activities. A large number of employees would get managed through the use of a proper communication process. Developing a proper communication system would allow all manufacturing activities to get divided amongst all workers leading to increased efficiency. Centralizing manufacturing by Smitheford Pharmaceuticals has got developed through proper communication used. The organization has increased its communication system, allowing the division of labor and specialization to get promoted in all its departments.</w:t>
      </w:r>
    </w:p>
    <w:p w:rsidR="00FF63CD" w:rsidRPr="00EA39CA" w:rsidRDefault="00FF63CD" w:rsidP="00EA39CA">
      <w:pPr>
        <w:spacing w:before="100" w:beforeAutospacing="1" w:after="100" w:afterAutospacing="1"/>
        <w:ind w:firstLine="720"/>
        <w:rPr>
          <w:szCs w:val="24"/>
        </w:rPr>
      </w:pPr>
      <w:r w:rsidRPr="00EA39CA">
        <w:rPr>
          <w:szCs w:val="24"/>
        </w:rPr>
        <w:t xml:space="preserve">Besides, another factor to consider is the implication the software will promote on the workforce. The introduction of new software should enhance the efficiency of work performed by employees (Borg Et al. 2019). The software should bolster the accuracy and the volume of the employees' work. The main aspect of determining before acquiring new software is to ensure whether employees need training. Smitheford has to offer training to its employees concerning the use of new technology to be incorporated. Training people on how to use the technologies is essential in the creation of productive development. Therefore, the company has to recognize the amount of time that will be effective to ensure that all its employees are trained. The impact that the new technology will have on the employees is a vital factor to get considered (Afshari, Searcy, &amp; Jaber, 2020). The process of acquiring productive software would make Smitheford centralize its operations in one place. </w:t>
      </w:r>
    </w:p>
    <w:p w:rsidR="00FF63CD" w:rsidRPr="00EA39CA" w:rsidRDefault="00FF63CD" w:rsidP="00EA39CA">
      <w:pPr>
        <w:spacing w:before="100" w:beforeAutospacing="1" w:after="100" w:afterAutospacing="1"/>
        <w:rPr>
          <w:b/>
          <w:szCs w:val="24"/>
        </w:rPr>
      </w:pPr>
      <w:r w:rsidRPr="00EA39CA">
        <w:rPr>
          <w:b/>
          <w:szCs w:val="24"/>
        </w:rPr>
        <w:t xml:space="preserve">When </w:t>
      </w:r>
      <w:r w:rsidR="00EA39CA" w:rsidRPr="00EA39CA">
        <w:rPr>
          <w:b/>
          <w:szCs w:val="24"/>
        </w:rPr>
        <w:t>to Opt for Higher Technology Options</w:t>
      </w:r>
    </w:p>
    <w:p w:rsidR="00FF63CD" w:rsidRPr="00EA39CA" w:rsidRDefault="00FF63CD" w:rsidP="00EA39CA">
      <w:pPr>
        <w:spacing w:before="100" w:beforeAutospacing="1" w:after="100" w:afterAutospacing="1"/>
        <w:ind w:firstLine="720"/>
        <w:rPr>
          <w:szCs w:val="24"/>
        </w:rPr>
      </w:pPr>
      <w:r w:rsidRPr="00EA39CA">
        <w:rPr>
          <w:szCs w:val="24"/>
        </w:rPr>
        <w:t xml:space="preserve">There are various factors to consider when opting for higher technology options in a company. Primarily, staff reduction needs to get promoted in the organization. Staff reduction would get promoted to allow the use of higher technologies in Smitheford Pharmaceutical. Increasing the use of higher technologies would allow the company to promote the manufacturing of many medicinal substances. Reducing the number of staff members employed would provide room for using technologies that make manufacturing to get conducted effectively. Secondly, the factor of increasing skills level and staff availability needs to get </w:t>
      </w:r>
      <w:r w:rsidRPr="00EA39CA">
        <w:rPr>
          <w:szCs w:val="24"/>
        </w:rPr>
        <w:lastRenderedPageBreak/>
        <w:t>promoted. Smitheford Pharmaceutical can use higher technology options that would increase productivity. The need to increase skills and staff availability would encourage Smitheford Pharmaceutical to opt for higher technology in their departments. The few staff members would get employed in running manufacturing activities through the technological equipment that exists. When the company needs to use higher technology, it must ensure its skills levels and staff availability get maintained.</w:t>
      </w:r>
    </w:p>
    <w:p w:rsidR="00FF63CD" w:rsidRPr="00EA39CA" w:rsidRDefault="00FF63CD" w:rsidP="00EA39CA">
      <w:pPr>
        <w:spacing w:before="100" w:beforeAutospacing="1" w:after="100" w:afterAutospacing="1"/>
        <w:ind w:firstLine="720"/>
        <w:rPr>
          <w:szCs w:val="24"/>
        </w:rPr>
      </w:pPr>
      <w:r w:rsidRPr="00EA39CA">
        <w:rPr>
          <w:szCs w:val="24"/>
        </w:rPr>
        <w:t>Also, higher technology promotes the creation of occupational safety. Technical issues like bugs characterize the use of newer lower technological options technologies. World-class organizations have therefore opted to use higher technology options in operation for quite some time. Higher technology options have got a productive performance that provides their worthiness in the organization (Baldea Et al. 2017). Occupational safety gets promoted by the use of higher technology options that gets maintained appropriately. The use of higher technology options that get considered efficient and effective make manufacturing to get increased. The technologies provide great value to world-class organizations within a short time. Higher technology options enable companies to cut down on employees' costs, ensuring other equipment purchases to get developed. For these reasons, Smitheford Pharmaceutical opted to use higher technology options over the low technology ones. The safety of occupations normally gets developed through the use of higher technological options.</w:t>
      </w:r>
    </w:p>
    <w:p w:rsidR="00EA39CA" w:rsidRPr="00EA39CA" w:rsidRDefault="00EA39CA" w:rsidP="00EA39CA">
      <w:pPr>
        <w:spacing w:before="100" w:beforeAutospacing="1" w:after="100" w:afterAutospacing="1"/>
        <w:rPr>
          <w:b/>
          <w:szCs w:val="24"/>
        </w:rPr>
      </w:pPr>
      <w:r w:rsidRPr="00EA39CA">
        <w:rPr>
          <w:b/>
          <w:szCs w:val="24"/>
        </w:rPr>
        <w:br w:type="page"/>
      </w:r>
    </w:p>
    <w:p w:rsidR="00FF63CD" w:rsidRPr="00EA39CA" w:rsidRDefault="00FF63CD" w:rsidP="00EA39CA">
      <w:pPr>
        <w:spacing w:before="100" w:beforeAutospacing="1" w:after="100" w:afterAutospacing="1"/>
        <w:ind w:firstLine="284"/>
        <w:jc w:val="center"/>
        <w:rPr>
          <w:b/>
          <w:szCs w:val="24"/>
        </w:rPr>
      </w:pPr>
      <w:r w:rsidRPr="00EA39CA">
        <w:rPr>
          <w:b/>
          <w:szCs w:val="24"/>
        </w:rPr>
        <w:lastRenderedPageBreak/>
        <w:t>References</w:t>
      </w:r>
    </w:p>
    <w:p w:rsidR="00FF63CD" w:rsidRPr="00EA39CA" w:rsidRDefault="00FF63CD" w:rsidP="00EA39CA">
      <w:pPr>
        <w:spacing w:before="100" w:beforeAutospacing="1" w:after="100" w:afterAutospacing="1"/>
        <w:ind w:left="720" w:hanging="720"/>
        <w:rPr>
          <w:szCs w:val="24"/>
        </w:rPr>
      </w:pPr>
      <w:r w:rsidRPr="00EA39CA">
        <w:rPr>
          <w:szCs w:val="24"/>
        </w:rPr>
        <w:t xml:space="preserve">Afshari, H., Searcy, C., &amp; Jaber, M. Y. (2020). The role of eco-innovation drivers in promoting additive manufacturing in supply chains. </w:t>
      </w:r>
      <w:r w:rsidRPr="00EA39CA">
        <w:rPr>
          <w:i/>
          <w:iCs/>
          <w:szCs w:val="24"/>
        </w:rPr>
        <w:t>International Journal of Production Economics</w:t>
      </w:r>
      <w:r w:rsidRPr="00EA39CA">
        <w:rPr>
          <w:szCs w:val="24"/>
        </w:rPr>
        <w:t xml:space="preserve">, </w:t>
      </w:r>
      <w:r w:rsidRPr="00EA39CA">
        <w:rPr>
          <w:i/>
          <w:iCs/>
          <w:szCs w:val="24"/>
        </w:rPr>
        <w:t>223</w:t>
      </w:r>
      <w:r w:rsidRPr="00EA39CA">
        <w:rPr>
          <w:szCs w:val="24"/>
        </w:rPr>
        <w:t>, 107538.</w:t>
      </w:r>
    </w:p>
    <w:p w:rsidR="00FF63CD" w:rsidRPr="00EA39CA" w:rsidRDefault="00FF63CD" w:rsidP="00EA39CA">
      <w:pPr>
        <w:spacing w:before="100" w:beforeAutospacing="1" w:after="100" w:afterAutospacing="1"/>
        <w:ind w:left="720" w:hanging="720"/>
        <w:rPr>
          <w:szCs w:val="24"/>
        </w:rPr>
      </w:pPr>
      <w:r w:rsidRPr="00EA39CA">
        <w:rPr>
          <w:szCs w:val="24"/>
        </w:rPr>
        <w:t xml:space="preserve">Baldea, M., Edgar, T. F., Stanley, B. L., &amp; Kiss, A. A. (2017). Modular manufacturing processes: Status, challenges, and opportunities. </w:t>
      </w:r>
      <w:r w:rsidRPr="00EA39CA">
        <w:rPr>
          <w:i/>
          <w:iCs/>
          <w:szCs w:val="24"/>
        </w:rPr>
        <w:t>AIChE journal</w:t>
      </w:r>
      <w:r w:rsidRPr="00EA39CA">
        <w:rPr>
          <w:szCs w:val="24"/>
        </w:rPr>
        <w:t xml:space="preserve">, </w:t>
      </w:r>
      <w:r w:rsidRPr="00EA39CA">
        <w:rPr>
          <w:i/>
          <w:iCs/>
          <w:szCs w:val="24"/>
        </w:rPr>
        <w:t>63</w:t>
      </w:r>
      <w:r w:rsidRPr="00EA39CA">
        <w:rPr>
          <w:szCs w:val="24"/>
        </w:rPr>
        <w:t>(10), 4262-4272.</w:t>
      </w:r>
    </w:p>
    <w:p w:rsidR="00FF63CD" w:rsidRPr="00EA39CA" w:rsidRDefault="00FF63CD" w:rsidP="00EA39CA">
      <w:pPr>
        <w:spacing w:before="100" w:beforeAutospacing="1" w:after="100" w:afterAutospacing="1"/>
        <w:ind w:left="720" w:hanging="720"/>
        <w:rPr>
          <w:szCs w:val="24"/>
        </w:rPr>
      </w:pPr>
      <w:r w:rsidRPr="00EA39CA">
        <w:rPr>
          <w:szCs w:val="24"/>
        </w:rPr>
        <w:t xml:space="preserve">Borg, M., Chatzipetrou, P., Wnuk, K., Alégroth, E., Gorschek, T., Papatheocharous, E., ... &amp; Axelsson, J. (2019). Selecting component sourcing options: a survey of software engineering’s broader make-or-buy decisions. </w:t>
      </w:r>
      <w:r w:rsidRPr="00EA39CA">
        <w:rPr>
          <w:i/>
          <w:iCs/>
          <w:szCs w:val="24"/>
        </w:rPr>
        <w:t>Information and Software Technology</w:t>
      </w:r>
      <w:r w:rsidRPr="00EA39CA">
        <w:rPr>
          <w:szCs w:val="24"/>
        </w:rPr>
        <w:t xml:space="preserve">, </w:t>
      </w:r>
      <w:r w:rsidRPr="00EA39CA">
        <w:rPr>
          <w:i/>
          <w:iCs/>
          <w:szCs w:val="24"/>
        </w:rPr>
        <w:t>112</w:t>
      </w:r>
      <w:r w:rsidRPr="00EA39CA">
        <w:rPr>
          <w:szCs w:val="24"/>
        </w:rPr>
        <w:t>, 18-34.</w:t>
      </w:r>
    </w:p>
    <w:p w:rsidR="00FF63CD" w:rsidRPr="00EA39CA" w:rsidRDefault="00FF63CD" w:rsidP="00EA39CA">
      <w:pPr>
        <w:spacing w:before="100" w:beforeAutospacing="1" w:after="100" w:afterAutospacing="1"/>
        <w:ind w:left="720" w:hanging="720"/>
        <w:rPr>
          <w:szCs w:val="24"/>
        </w:rPr>
      </w:pPr>
      <w:r w:rsidRPr="00EA39CA">
        <w:rPr>
          <w:szCs w:val="24"/>
        </w:rPr>
        <w:t xml:space="preserve">Sims, T., Reed, A. E., &amp; Carr, D. C. (2017). Information and communication technology use is related to higher well-being among the oldest-old. </w:t>
      </w:r>
      <w:r w:rsidRPr="00EA39CA">
        <w:rPr>
          <w:i/>
          <w:iCs/>
          <w:szCs w:val="24"/>
        </w:rPr>
        <w:t>The Journals of Gerontology: Series B</w:t>
      </w:r>
      <w:r w:rsidRPr="00EA39CA">
        <w:rPr>
          <w:szCs w:val="24"/>
        </w:rPr>
        <w:t xml:space="preserve">, </w:t>
      </w:r>
      <w:r w:rsidRPr="00EA39CA">
        <w:rPr>
          <w:i/>
          <w:iCs/>
          <w:szCs w:val="24"/>
        </w:rPr>
        <w:t>72</w:t>
      </w:r>
      <w:r w:rsidRPr="00EA39CA">
        <w:rPr>
          <w:szCs w:val="24"/>
        </w:rPr>
        <w:t>(5), 761-770.</w:t>
      </w:r>
    </w:p>
    <w:p w:rsidR="00175783" w:rsidRPr="00EA39CA" w:rsidRDefault="00175783" w:rsidP="00EA39CA">
      <w:pPr>
        <w:spacing w:before="100" w:beforeAutospacing="1" w:after="100" w:afterAutospacing="1"/>
        <w:rPr>
          <w:szCs w:val="24"/>
        </w:rPr>
      </w:pPr>
    </w:p>
    <w:sectPr w:rsidR="00175783" w:rsidRPr="00EA39CA" w:rsidSect="00EA39CA">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ABF" w:rsidRDefault="00841ABF" w:rsidP="00790ECD">
      <w:pPr>
        <w:spacing w:after="0" w:line="240" w:lineRule="auto"/>
      </w:pPr>
      <w:r>
        <w:separator/>
      </w:r>
    </w:p>
  </w:endnote>
  <w:endnote w:type="continuationSeparator" w:id="0">
    <w:p w:rsidR="00841ABF" w:rsidRDefault="00841AB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ABF" w:rsidRDefault="00841ABF" w:rsidP="00790ECD">
      <w:pPr>
        <w:spacing w:after="0" w:line="240" w:lineRule="auto"/>
      </w:pPr>
      <w:r>
        <w:separator/>
      </w:r>
    </w:p>
  </w:footnote>
  <w:footnote w:type="continuationSeparator" w:id="0">
    <w:p w:rsidR="00841ABF" w:rsidRDefault="00841AB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EA39CA">
        <w:pPr>
          <w:pStyle w:val="Header"/>
          <w:ind w:firstLine="720"/>
          <w:jc w:val="right"/>
        </w:pPr>
        <w:r>
          <w:fldChar w:fldCharType="begin"/>
        </w:r>
        <w:r>
          <w:instrText xml:space="preserve"> PAGE   \* MERGEFORMAT </w:instrText>
        </w:r>
        <w:r>
          <w:fldChar w:fldCharType="separate"/>
        </w:r>
        <w:r w:rsidR="00EA39CA">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g Head:</w:t>
    </w:r>
    <w:r w:rsidR="00FF63CD">
      <w:t xml:space="preserve"> </w:t>
    </w:r>
    <w:r w:rsidR="00FF63CD">
      <w:rPr>
        <w:szCs w:val="24"/>
      </w:rPr>
      <w:t>PLANNING SERVICE &amp; MANUFACTURING</w:t>
    </w:r>
    <w:r w:rsidR="00D5124F">
      <w:t xml:space="preserve">                                                </w:t>
    </w:r>
    <w:r w:rsidR="00FF63CD">
      <w:t>1</w:t>
    </w:r>
    <w:r w:rsidR="00D5124F">
      <w:t xml:space="preserve">       </w:t>
    </w:r>
    <w:r w:rsidR="00FF63CD">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0770C"/>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41ABF"/>
    <w:rsid w:val="008848E4"/>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A39CA"/>
    <w:rsid w:val="00EC0B96"/>
    <w:rsid w:val="00EC10BD"/>
    <w:rsid w:val="00ED2214"/>
    <w:rsid w:val="00ED4330"/>
    <w:rsid w:val="00F4000A"/>
    <w:rsid w:val="00F52F80"/>
    <w:rsid w:val="00F563CA"/>
    <w:rsid w:val="00F613C7"/>
    <w:rsid w:val="00F6226F"/>
    <w:rsid w:val="00F65DC6"/>
    <w:rsid w:val="00F9780E"/>
    <w:rsid w:val="00FB3101"/>
    <w:rsid w:val="00FF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7AFA8"/>
  <w15:docId w15:val="{20F3B0F4-600D-44D5-B05C-0AB75787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CD70C-C35E-466D-A287-FA5A104D3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2020-12-02T12:10:00Z</dcterms:created>
  <dcterms:modified xsi:type="dcterms:W3CDTF">2020-12-02T12:10:00Z</dcterms:modified>
</cp:coreProperties>
</file>